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3051D0">
      <w:pPr>
        <w:bidi w:val="0"/>
        <w:jc w:val="center"/>
        <w:rPr>
          <w:rFonts w:hint="eastAsia" w:ascii="宋体" w:hAnsi="宋体" w:eastAsia="宋体" w:cs="宋体"/>
          <w:sz w:val="32"/>
          <w:szCs w:val="32"/>
        </w:rPr>
      </w:pPr>
      <w:r>
        <w:rPr>
          <w:rFonts w:hint="eastAsia" w:ascii="宋体" w:hAnsi="宋体" w:eastAsia="宋体" w:cs="宋体"/>
          <w:b/>
          <w:bCs/>
          <w:sz w:val="32"/>
          <w:szCs w:val="32"/>
        </w:rPr>
        <w:t>弱电智能化设计任务书</w:t>
      </w:r>
    </w:p>
    <w:p w14:paraId="0E7E83E8">
      <w:pPr>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一、定义</w:t>
      </w:r>
    </w:p>
    <w:p w14:paraId="7D8C91C0">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甲方：</w:t>
      </w:r>
      <w:bookmarkStart w:id="1" w:name="_GoBack"/>
      <w:bookmarkEnd w:id="1"/>
    </w:p>
    <w:p w14:paraId="0994CBDF">
      <w:pPr>
        <w:spacing w:line="360" w:lineRule="auto"/>
        <w:rPr>
          <w:rFonts w:hint="eastAsia" w:ascii="宋体" w:hAnsi="宋体" w:eastAsia="宋体" w:cs="宋体"/>
          <w:sz w:val="28"/>
          <w:szCs w:val="28"/>
        </w:rPr>
      </w:pPr>
      <w:r>
        <w:rPr>
          <w:rFonts w:hint="eastAsia" w:ascii="宋体" w:hAnsi="宋体" w:eastAsia="宋体" w:cs="宋体"/>
          <w:color w:val="auto"/>
          <w:sz w:val="28"/>
          <w:szCs w:val="28"/>
          <w:highlight w:val="none"/>
        </w:rPr>
        <w:t>乙方：</w:t>
      </w:r>
    </w:p>
    <w:p w14:paraId="54940BC2">
      <w:pPr>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二、项目基本信息</w:t>
      </w:r>
    </w:p>
    <w:p w14:paraId="1F4F96F4">
      <w:pPr>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1、项目</w:t>
      </w:r>
      <w:r>
        <w:rPr>
          <w:rFonts w:hint="eastAsia" w:ascii="宋体" w:hAnsi="宋体" w:eastAsia="宋体" w:cs="宋体"/>
          <w:b/>
          <w:color w:val="auto"/>
          <w:sz w:val="28"/>
          <w:szCs w:val="28"/>
          <w:highlight w:val="none"/>
          <w:lang w:val="en-US" w:eastAsia="zh-CN"/>
        </w:rPr>
        <w:t>名称</w:t>
      </w:r>
      <w:r>
        <w:rPr>
          <w:rFonts w:hint="eastAsia" w:ascii="宋体" w:hAnsi="宋体" w:eastAsia="宋体" w:cs="宋体"/>
          <w:b/>
          <w:color w:val="auto"/>
          <w:sz w:val="28"/>
          <w:szCs w:val="28"/>
          <w:highlight w:val="none"/>
        </w:rPr>
        <w:t>：</w:t>
      </w:r>
    </w:p>
    <w:p w14:paraId="7B03E0EF">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w:t>
      </w:r>
      <w:r>
        <w:rPr>
          <w:rFonts w:hint="eastAsia" w:ascii="宋体" w:hAnsi="宋体" w:eastAsia="宋体" w:cs="宋体"/>
          <w:color w:val="auto"/>
          <w:sz w:val="28"/>
          <w:szCs w:val="28"/>
          <w:highlight w:val="none"/>
          <w:lang w:val="en-US" w:eastAsia="zh-CN"/>
        </w:rPr>
        <w:t>名称：</w:t>
      </w:r>
      <w:r>
        <w:rPr>
          <w:rFonts w:hint="eastAsia" w:ascii="宋体" w:hAnsi="宋体" w:eastAsia="宋体" w:cs="宋体"/>
          <w:color w:val="auto"/>
          <w:sz w:val="28"/>
          <w:szCs w:val="28"/>
          <w:highlight w:val="none"/>
        </w:rPr>
        <w:t xml:space="preserve">滨河A地块项目 </w:t>
      </w:r>
    </w:p>
    <w:p w14:paraId="071571EB">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本项目为</w:t>
      </w:r>
      <w:r>
        <w:rPr>
          <w:rFonts w:hint="eastAsia" w:ascii="宋体" w:hAnsi="宋体" w:eastAsia="宋体" w:cs="宋体"/>
          <w:color w:val="auto"/>
          <w:sz w:val="28"/>
          <w:szCs w:val="28"/>
          <w:highlight w:val="none"/>
        </w:rPr>
        <w:t>城市更新项目的住宅混合商业地块。</w:t>
      </w:r>
    </w:p>
    <w:p w14:paraId="2C0DFAEF">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工程地点：位于天津市滨海新区于家堡。</w:t>
      </w:r>
    </w:p>
    <w:p w14:paraId="1CBCC429">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3.总建筑面积：约19.8万平方米（其中地上约 13.8万平方米，地下约 6万平方米）。</w:t>
      </w:r>
    </w:p>
    <w:p w14:paraId="1ED1EDB7">
      <w:pPr>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2、基础指标：</w:t>
      </w:r>
    </w:p>
    <w:p w14:paraId="57484C41">
      <w:pPr>
        <w:numPr>
          <w:ilvl w:val="0"/>
          <w:numId w:val="1"/>
        </w:num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用地面积：约</w:t>
      </w:r>
      <w:r>
        <w:rPr>
          <w:rFonts w:hint="eastAsia" w:ascii="宋体" w:hAnsi="宋体" w:eastAsia="宋体" w:cs="宋体"/>
          <w:color w:val="auto"/>
          <w:sz w:val="28"/>
          <w:szCs w:val="28"/>
          <w:highlight w:val="none"/>
          <w:lang w:val="en-US" w:eastAsia="zh-CN"/>
        </w:rPr>
        <w:t>4.9</w:t>
      </w:r>
      <w:r>
        <w:rPr>
          <w:rFonts w:hint="eastAsia" w:ascii="宋体" w:hAnsi="宋体" w:eastAsia="宋体" w:cs="宋体"/>
          <w:color w:val="auto"/>
          <w:sz w:val="28"/>
          <w:szCs w:val="28"/>
          <w:highlight w:val="none"/>
        </w:rPr>
        <w:t>万平方米</w:t>
      </w:r>
    </w:p>
    <w:p w14:paraId="1A71FD45">
      <w:pPr>
        <w:numPr>
          <w:ilvl w:val="0"/>
          <w:numId w:val="1"/>
        </w:num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建筑类别：住宅、配套公建、幼儿园、商业（酒店）、地下车库。</w:t>
      </w:r>
    </w:p>
    <w:p w14:paraId="4AABC980">
      <w:pPr>
        <w:numPr>
          <w:ilvl w:val="0"/>
          <w:numId w:val="1"/>
        </w:num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容积率：</w:t>
      </w:r>
      <w:r>
        <w:rPr>
          <w:rFonts w:hint="eastAsia" w:ascii="宋体" w:hAnsi="宋体" w:eastAsia="宋体" w:cs="宋体"/>
          <w:b/>
          <w:color w:val="auto"/>
          <w:sz w:val="28"/>
          <w:szCs w:val="28"/>
          <w:highlight w:val="none"/>
          <w:u w:val="single"/>
        </w:rPr>
        <w:t>2.</w:t>
      </w:r>
      <w:r>
        <w:rPr>
          <w:rFonts w:hint="eastAsia" w:ascii="宋体" w:hAnsi="宋体" w:eastAsia="宋体" w:cs="宋体"/>
          <w:b/>
          <w:color w:val="auto"/>
          <w:sz w:val="28"/>
          <w:szCs w:val="28"/>
          <w:highlight w:val="none"/>
          <w:u w:val="single"/>
          <w:lang w:val="en-US" w:eastAsia="zh-CN"/>
        </w:rPr>
        <w:t>8</w:t>
      </w:r>
    </w:p>
    <w:p w14:paraId="030CAC9D">
      <w:pPr>
        <w:numPr>
          <w:ilvl w:val="0"/>
          <w:numId w:val="1"/>
        </w:num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建筑</w:t>
      </w:r>
      <w:r>
        <w:rPr>
          <w:rFonts w:hint="eastAsia" w:ascii="宋体" w:hAnsi="宋体" w:eastAsia="宋体" w:cs="宋体"/>
          <w:color w:val="auto"/>
          <w:sz w:val="28"/>
          <w:szCs w:val="28"/>
          <w:highlight w:val="none"/>
        </w:rPr>
        <w:t>面积：约19.8万平方米（其中地上约 13.8万平方米，地下约 6万平方米）</w:t>
      </w:r>
    </w:p>
    <w:p w14:paraId="008B4047">
      <w:pPr>
        <w:numPr>
          <w:ilvl w:val="0"/>
          <w:numId w:val="1"/>
        </w:num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绿地率：≥35%</w:t>
      </w:r>
    </w:p>
    <w:p w14:paraId="0A4ABAD3">
      <w:pPr>
        <w:numPr>
          <w:ilvl w:val="0"/>
          <w:numId w:val="1"/>
        </w:num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建筑密度：≤</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3</w:t>
      </w:r>
      <w:r>
        <w:rPr>
          <w:rFonts w:hint="eastAsia" w:ascii="宋体" w:hAnsi="宋体" w:eastAsia="宋体" w:cs="宋体"/>
          <w:color w:val="auto"/>
          <w:sz w:val="28"/>
          <w:szCs w:val="28"/>
          <w:highlight w:val="none"/>
          <w:u w:val="single"/>
        </w:rPr>
        <w:t>0</w:t>
      </w:r>
      <w:r>
        <w:rPr>
          <w:rFonts w:hint="eastAsia" w:ascii="宋体" w:hAnsi="宋体" w:eastAsia="宋体" w:cs="宋体"/>
          <w:color w:val="auto"/>
          <w:sz w:val="28"/>
          <w:szCs w:val="28"/>
          <w:highlight w:val="none"/>
        </w:rPr>
        <w:t>%</w:t>
      </w:r>
    </w:p>
    <w:p w14:paraId="23259CEE">
      <w:pPr>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3、设计依据：</w:t>
      </w:r>
    </w:p>
    <w:p w14:paraId="7131C1E2">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3.1</w:t>
      </w:r>
      <w:r>
        <w:rPr>
          <w:rFonts w:hint="eastAsia" w:ascii="宋体" w:hAnsi="宋体" w:eastAsia="宋体" w:cs="宋体"/>
          <w:color w:val="auto"/>
          <w:sz w:val="28"/>
          <w:szCs w:val="28"/>
          <w:highlight w:val="none"/>
        </w:rPr>
        <w:t>整个系统要遵循有关国家标准和国际标准，并且符合“建筑智能化系统等级评定办法”所规定的等级标准和满足建筑、消防、公安（安全标准）、信息技术标准及规范。</w:t>
      </w:r>
    </w:p>
    <w:p w14:paraId="299B4D37">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3.2</w:t>
      </w:r>
      <w:r>
        <w:rPr>
          <w:rFonts w:hint="eastAsia" w:ascii="宋体" w:hAnsi="宋体" w:eastAsia="宋体" w:cs="宋体"/>
          <w:color w:val="auto"/>
          <w:sz w:val="28"/>
          <w:szCs w:val="28"/>
          <w:highlight w:val="none"/>
        </w:rPr>
        <w:t>设计单位采用其它标准和规范时，应在设计说明中注明是采用何种标准，并应保证设备达到或优于国家规定的相关标准。</w:t>
      </w:r>
    </w:p>
    <w:p w14:paraId="4EB7B6D0">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rPr>
        <w:t>.3参考标准</w:t>
      </w:r>
    </w:p>
    <w:p w14:paraId="58ED2343">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rPr>
        <w:t>)国家标准</w:t>
      </w:r>
    </w:p>
    <w:p w14:paraId="2C0903C9">
      <w:pPr>
        <w:numPr>
          <w:ilvl w:val="0"/>
          <w:numId w:val="2"/>
        </w:num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《智能建筑设计标准》（</w:t>
      </w:r>
      <w:r>
        <w:rPr>
          <w:rFonts w:hint="eastAsia" w:ascii="宋体" w:hAnsi="宋体" w:eastAsia="宋体" w:cs="宋体"/>
          <w:color w:val="auto"/>
          <w:sz w:val="28"/>
          <w:szCs w:val="28"/>
          <w:highlight w:val="none"/>
        </w:rPr>
        <w:t>GB 50314-2015</w:t>
      </w:r>
      <w:r>
        <w:rPr>
          <w:rFonts w:hint="eastAsia" w:ascii="宋体" w:hAnsi="宋体" w:eastAsia="宋体" w:cs="宋体"/>
          <w:color w:val="auto"/>
          <w:sz w:val="28"/>
          <w:szCs w:val="28"/>
          <w:highlight w:val="none"/>
        </w:rPr>
        <w:t>）；</w:t>
      </w:r>
    </w:p>
    <w:p w14:paraId="65E7AC80">
      <w:pPr>
        <w:numPr>
          <w:ilvl w:val="0"/>
          <w:numId w:val="2"/>
        </w:num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《建筑物防雷设计规范》（</w:t>
      </w:r>
      <w:r>
        <w:rPr>
          <w:rFonts w:hint="eastAsia" w:ascii="宋体" w:hAnsi="宋体" w:eastAsia="宋体" w:cs="宋体"/>
          <w:color w:val="auto"/>
          <w:sz w:val="28"/>
          <w:szCs w:val="28"/>
          <w:highlight w:val="none"/>
        </w:rPr>
        <w:t>GB 50057-2010</w:t>
      </w:r>
      <w:r>
        <w:rPr>
          <w:rFonts w:hint="eastAsia" w:ascii="宋体" w:hAnsi="宋体" w:eastAsia="宋体" w:cs="宋体"/>
          <w:color w:val="auto"/>
          <w:sz w:val="28"/>
          <w:szCs w:val="28"/>
          <w:highlight w:val="none"/>
        </w:rPr>
        <w:t>）；</w:t>
      </w:r>
    </w:p>
    <w:p w14:paraId="5FE72CE9">
      <w:pPr>
        <w:numPr>
          <w:ilvl w:val="0"/>
          <w:numId w:val="2"/>
        </w:num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《建筑物电子信息系统防雷技术规范》（</w:t>
      </w:r>
      <w:r>
        <w:rPr>
          <w:rFonts w:hint="eastAsia" w:ascii="宋体" w:hAnsi="宋体" w:eastAsia="宋体" w:cs="宋体"/>
          <w:color w:val="auto"/>
          <w:sz w:val="28"/>
          <w:szCs w:val="28"/>
          <w:highlight w:val="none"/>
        </w:rPr>
        <w:t>GB 50343-2012</w:t>
      </w:r>
      <w:r>
        <w:rPr>
          <w:rFonts w:hint="eastAsia" w:ascii="宋体" w:hAnsi="宋体" w:eastAsia="宋体" w:cs="宋体"/>
          <w:color w:val="auto"/>
          <w:sz w:val="28"/>
          <w:szCs w:val="28"/>
          <w:highlight w:val="none"/>
        </w:rPr>
        <w:t>）；</w:t>
      </w:r>
    </w:p>
    <w:p w14:paraId="52E845EC">
      <w:pPr>
        <w:numPr>
          <w:ilvl w:val="0"/>
          <w:numId w:val="2"/>
        </w:num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《民用闭路监视电视系统工程技术规范》（</w:t>
      </w:r>
      <w:r>
        <w:rPr>
          <w:rFonts w:hint="eastAsia" w:ascii="宋体" w:hAnsi="宋体" w:eastAsia="宋体" w:cs="宋体"/>
          <w:color w:val="auto"/>
          <w:sz w:val="28"/>
          <w:szCs w:val="28"/>
          <w:highlight w:val="none"/>
        </w:rPr>
        <w:t>GB50198-94</w:t>
      </w:r>
      <w:r>
        <w:rPr>
          <w:rFonts w:hint="eastAsia" w:ascii="宋体" w:hAnsi="宋体" w:eastAsia="宋体" w:cs="宋体"/>
          <w:color w:val="auto"/>
          <w:sz w:val="28"/>
          <w:szCs w:val="28"/>
          <w:highlight w:val="none"/>
        </w:rPr>
        <w:t>）；</w:t>
      </w:r>
    </w:p>
    <w:p w14:paraId="6DC52320">
      <w:pPr>
        <w:numPr>
          <w:ilvl w:val="0"/>
          <w:numId w:val="2"/>
        </w:num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《有线电视系统工程技术规范》（</w:t>
      </w:r>
      <w:r>
        <w:rPr>
          <w:rFonts w:hint="eastAsia" w:ascii="宋体" w:hAnsi="宋体" w:eastAsia="宋体" w:cs="宋体"/>
          <w:color w:val="auto"/>
          <w:sz w:val="28"/>
          <w:szCs w:val="28"/>
          <w:highlight w:val="none"/>
        </w:rPr>
        <w:t>GB50200-2018</w:t>
      </w:r>
      <w:r>
        <w:rPr>
          <w:rFonts w:hint="eastAsia" w:ascii="宋体" w:hAnsi="宋体" w:eastAsia="宋体" w:cs="宋体"/>
          <w:color w:val="auto"/>
          <w:sz w:val="28"/>
          <w:szCs w:val="28"/>
          <w:highlight w:val="none"/>
        </w:rPr>
        <w:t>）；</w:t>
      </w:r>
    </w:p>
    <w:p w14:paraId="4FB5CB3D">
      <w:pPr>
        <w:numPr>
          <w:ilvl w:val="0"/>
          <w:numId w:val="2"/>
        </w:num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《视频安防监控系统工程设计规范》（</w:t>
      </w:r>
      <w:r>
        <w:rPr>
          <w:rFonts w:hint="eastAsia" w:ascii="宋体" w:hAnsi="宋体" w:eastAsia="宋体" w:cs="宋体"/>
          <w:color w:val="auto"/>
          <w:sz w:val="28"/>
          <w:szCs w:val="28"/>
          <w:highlight w:val="none"/>
        </w:rPr>
        <w:t>GB50395-2007</w:t>
      </w:r>
      <w:r>
        <w:rPr>
          <w:rFonts w:hint="eastAsia" w:ascii="宋体" w:hAnsi="宋体" w:eastAsia="宋体" w:cs="宋体"/>
          <w:color w:val="auto"/>
          <w:sz w:val="28"/>
          <w:szCs w:val="28"/>
          <w:highlight w:val="none"/>
        </w:rPr>
        <w:t>）；</w:t>
      </w:r>
    </w:p>
    <w:p w14:paraId="4418EBBF">
      <w:pPr>
        <w:numPr>
          <w:ilvl w:val="0"/>
          <w:numId w:val="2"/>
        </w:num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《合布线系统工程设计规范》（</w:t>
      </w:r>
      <w:r>
        <w:rPr>
          <w:rFonts w:hint="eastAsia" w:ascii="宋体" w:hAnsi="宋体" w:eastAsia="宋体" w:cs="宋体"/>
          <w:color w:val="auto"/>
          <w:sz w:val="28"/>
          <w:szCs w:val="28"/>
          <w:highlight w:val="none"/>
        </w:rPr>
        <w:t>GB/50311-2007</w:t>
      </w:r>
      <w:r>
        <w:rPr>
          <w:rFonts w:hint="eastAsia" w:ascii="宋体" w:hAnsi="宋体" w:eastAsia="宋体" w:cs="宋体"/>
          <w:color w:val="auto"/>
          <w:sz w:val="28"/>
          <w:szCs w:val="28"/>
          <w:highlight w:val="none"/>
        </w:rPr>
        <w:t>）；</w:t>
      </w:r>
    </w:p>
    <w:p w14:paraId="6AA945E6">
      <w:pPr>
        <w:numPr>
          <w:ilvl w:val="0"/>
          <w:numId w:val="2"/>
        </w:num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《安全防范工程技术规范》（</w:t>
      </w:r>
      <w:r>
        <w:rPr>
          <w:rFonts w:hint="eastAsia" w:ascii="宋体" w:hAnsi="宋体" w:eastAsia="宋体" w:cs="宋体"/>
          <w:color w:val="auto"/>
          <w:sz w:val="28"/>
          <w:szCs w:val="28"/>
          <w:highlight w:val="none"/>
        </w:rPr>
        <w:t>GB50348-2018</w:t>
      </w:r>
      <w:r>
        <w:rPr>
          <w:rFonts w:hint="eastAsia" w:ascii="宋体" w:hAnsi="宋体" w:eastAsia="宋体" w:cs="宋体"/>
          <w:color w:val="auto"/>
          <w:sz w:val="28"/>
          <w:szCs w:val="28"/>
          <w:highlight w:val="none"/>
        </w:rPr>
        <w:t>）；</w:t>
      </w:r>
    </w:p>
    <w:p w14:paraId="31BCABC9">
      <w:pPr>
        <w:numPr>
          <w:ilvl w:val="0"/>
          <w:numId w:val="2"/>
        </w:num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《民用建筑电气设计规范》（</w:t>
      </w:r>
      <w:r>
        <w:rPr>
          <w:rFonts w:hint="eastAsia" w:ascii="宋体" w:hAnsi="宋体" w:eastAsia="宋体" w:cs="宋体"/>
          <w:color w:val="auto"/>
          <w:sz w:val="28"/>
          <w:szCs w:val="28"/>
          <w:highlight w:val="none"/>
        </w:rPr>
        <w:t>JGJ 16-2008</w:t>
      </w:r>
      <w:r>
        <w:rPr>
          <w:rFonts w:hint="eastAsia" w:ascii="宋体" w:hAnsi="宋体" w:eastAsia="宋体" w:cs="宋体"/>
          <w:color w:val="auto"/>
          <w:sz w:val="28"/>
          <w:szCs w:val="28"/>
          <w:highlight w:val="none"/>
        </w:rPr>
        <w:t>）；</w:t>
      </w:r>
    </w:p>
    <w:p w14:paraId="107C4765">
      <w:pPr>
        <w:numPr>
          <w:ilvl w:val="0"/>
          <w:numId w:val="2"/>
        </w:num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《低压配电设计规范》（</w:t>
      </w:r>
      <w:r>
        <w:rPr>
          <w:rFonts w:hint="eastAsia" w:ascii="宋体" w:hAnsi="宋体" w:eastAsia="宋体" w:cs="宋体"/>
          <w:color w:val="auto"/>
          <w:sz w:val="28"/>
          <w:szCs w:val="28"/>
          <w:highlight w:val="none"/>
        </w:rPr>
        <w:t>GB50054-2010</w:t>
      </w:r>
      <w:r>
        <w:rPr>
          <w:rFonts w:hint="eastAsia" w:ascii="宋体" w:hAnsi="宋体" w:eastAsia="宋体" w:cs="宋体"/>
          <w:color w:val="auto"/>
          <w:sz w:val="28"/>
          <w:szCs w:val="28"/>
          <w:highlight w:val="none"/>
        </w:rPr>
        <w:t>）；</w:t>
      </w:r>
    </w:p>
    <w:p w14:paraId="71169616">
      <w:pPr>
        <w:numPr>
          <w:ilvl w:val="0"/>
          <w:numId w:val="2"/>
        </w:num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《住宅小区安全防范系统通用技术要求》（</w:t>
      </w:r>
      <w:r>
        <w:rPr>
          <w:rFonts w:hint="eastAsia" w:ascii="宋体" w:hAnsi="宋体" w:eastAsia="宋体" w:cs="宋体"/>
          <w:color w:val="auto"/>
          <w:sz w:val="28"/>
          <w:szCs w:val="28"/>
          <w:highlight w:val="none"/>
        </w:rPr>
        <w:t>GB/T21741-2008</w:t>
      </w:r>
      <w:r>
        <w:rPr>
          <w:rFonts w:hint="eastAsia" w:ascii="宋体" w:hAnsi="宋体" w:eastAsia="宋体" w:cs="宋体"/>
          <w:color w:val="auto"/>
          <w:sz w:val="28"/>
          <w:szCs w:val="28"/>
          <w:highlight w:val="none"/>
        </w:rPr>
        <w:t>）</w:t>
      </w:r>
    </w:p>
    <w:p w14:paraId="788AFABC">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rPr>
        <w:t>)地方标准</w:t>
      </w:r>
    </w:p>
    <w:p w14:paraId="36E5C51F">
      <w:pPr>
        <w:numPr>
          <w:ilvl w:val="0"/>
          <w:numId w:val="3"/>
        </w:num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《天津市民用建筑能耗监测系统设计标准》</w:t>
      </w:r>
      <w:r>
        <w:rPr>
          <w:rFonts w:hint="eastAsia" w:ascii="宋体" w:hAnsi="宋体" w:eastAsia="宋体" w:cs="宋体"/>
          <w:color w:val="auto"/>
          <w:sz w:val="28"/>
          <w:szCs w:val="28"/>
          <w:highlight w:val="none"/>
        </w:rPr>
        <w:t>DB29-216-2013</w:t>
      </w:r>
    </w:p>
    <w:p w14:paraId="25A1C78B">
      <w:pPr>
        <w:numPr>
          <w:ilvl w:val="0"/>
          <w:numId w:val="3"/>
        </w:num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《天津市住宅建设智能化技术规程》</w:t>
      </w:r>
      <w:r>
        <w:rPr>
          <w:rFonts w:hint="eastAsia" w:ascii="宋体" w:hAnsi="宋体" w:eastAsia="宋体" w:cs="宋体"/>
          <w:color w:val="auto"/>
          <w:sz w:val="28"/>
          <w:szCs w:val="28"/>
          <w:highlight w:val="none"/>
        </w:rPr>
        <w:t>DBT29-23-2016</w:t>
      </w:r>
    </w:p>
    <w:p w14:paraId="769A4AD8">
      <w:pPr>
        <w:numPr>
          <w:ilvl w:val="0"/>
          <w:numId w:val="3"/>
        </w:num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天津市住宅小区安全技术防范设施建设和管理的实施意见；</w:t>
      </w:r>
    </w:p>
    <w:p w14:paraId="381ED475">
      <w:pPr>
        <w:spacing w:line="360" w:lineRule="auto"/>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rPr>
        <w:tab/>
      </w:r>
      <w:r>
        <w:rPr>
          <w:rFonts w:hint="eastAsia" w:ascii="宋体" w:hAnsi="宋体" w:eastAsia="宋体" w:cs="宋体"/>
          <w:color w:val="auto"/>
          <w:sz w:val="28"/>
          <w:szCs w:val="28"/>
          <w:highlight w:val="none"/>
        </w:rPr>
        <w:t>如以上所列各项内容在施工招标图绘制过程中发生变化或有新版本出现，甲方应及时通知或将新版本提供给乙方，乙方应按甲方的通知或新版本的要求进行修改。</w:t>
      </w:r>
    </w:p>
    <w:p w14:paraId="296EBABE">
      <w:pPr>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三、设计范围及内容：</w:t>
      </w:r>
    </w:p>
    <w:p w14:paraId="48AD01D2">
      <w:pPr>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1、设计范围：</w:t>
      </w:r>
    </w:p>
    <w:p w14:paraId="709130F6">
      <w:pPr>
        <w:spacing w:line="360" w:lineRule="auto"/>
        <w:ind w:firstLine="420" w:firstLineChars="1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甲方认定的、项目开发范围内的全部建筑单体、地下车库、室外工程，在范围内进行智能化设计</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本次设计范围不包含地块内部的酒店商业服务楼</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w:t>
      </w:r>
    </w:p>
    <w:p w14:paraId="2EEBD97F">
      <w:pPr>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2、设计内容</w:t>
      </w:r>
    </w:p>
    <w:p w14:paraId="6D29696E">
      <w:pPr>
        <w:snapToGrid w:val="0"/>
        <w:spacing w:line="360" w:lineRule="auto"/>
        <w:ind w:firstLine="548" w:firstLineChars="196"/>
        <w:outlineLvl w:val="9"/>
        <w:rPr>
          <w:rFonts w:hint="eastAsia" w:ascii="宋体" w:hAnsi="宋体" w:eastAsia="宋体" w:cs="宋体"/>
          <w:color w:val="auto"/>
          <w:sz w:val="28"/>
          <w:szCs w:val="28"/>
          <w:highlight w:val="none"/>
        </w:rPr>
      </w:pPr>
      <w:bookmarkStart w:id="0" w:name="_Toc375912377"/>
      <w:r>
        <w:rPr>
          <w:rFonts w:hint="eastAsia" w:ascii="宋体" w:hAnsi="宋体" w:eastAsia="宋体" w:cs="宋体"/>
          <w:color w:val="auto"/>
          <w:sz w:val="28"/>
          <w:szCs w:val="28"/>
          <w:highlight w:val="none"/>
        </w:rPr>
        <w:t>设计内容包括方案（或概念）设计、扩初设计、施工招标图设计、审核施工单位施工图等。</w:t>
      </w:r>
      <w:bookmarkEnd w:id="0"/>
    </w:p>
    <w:p w14:paraId="3640E74E">
      <w:pPr>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3</w:t>
      </w:r>
      <w:r>
        <w:rPr>
          <w:rFonts w:hint="eastAsia" w:ascii="宋体" w:hAnsi="宋体" w:eastAsia="宋体" w:cs="宋体"/>
          <w:b/>
          <w:color w:val="auto"/>
          <w:sz w:val="28"/>
          <w:szCs w:val="28"/>
          <w:highlight w:val="none"/>
        </w:rPr>
        <w:t>、设计原则</w:t>
      </w:r>
    </w:p>
    <w:p w14:paraId="3DE65AE1">
      <w:pPr>
        <w:snapToGrid w:val="0"/>
        <w:spacing w:line="360" w:lineRule="auto"/>
        <w:ind w:firstLine="548" w:firstLineChars="196"/>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功能实用、技术先进、经济合理、施工维修方便、留有可以扩展余地、可持续发展并符合国家建设部高级智能化住宅要求。</w:t>
      </w:r>
    </w:p>
    <w:p w14:paraId="688DCB75">
      <w:pPr>
        <w:spacing w:line="360" w:lineRule="auto"/>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四、设计过程要求</w:t>
      </w:r>
    </w:p>
    <w:p w14:paraId="4424ACA4">
      <w:pPr>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1、工作计划：</w:t>
      </w:r>
    </w:p>
    <w:p w14:paraId="2FB1FCEF">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智能化设计工作开始前，甲乙双方应根据项目的开发计划及实际情况共同确定以下各项的完成时间，并共同遵守。</w:t>
      </w:r>
    </w:p>
    <w:tbl>
      <w:tblPr>
        <w:tblStyle w:val="11"/>
        <w:tblW w:w="0" w:type="auto"/>
        <w:tblInd w:w="1569" w:type="dxa"/>
        <w:tblLayout w:type="fixed"/>
        <w:tblCellMar>
          <w:top w:w="0" w:type="dxa"/>
          <w:left w:w="0" w:type="dxa"/>
          <w:bottom w:w="0" w:type="dxa"/>
          <w:right w:w="0" w:type="dxa"/>
        </w:tblCellMar>
      </w:tblPr>
      <w:tblGrid>
        <w:gridCol w:w="2505"/>
        <w:gridCol w:w="4598"/>
      </w:tblGrid>
      <w:tr w14:paraId="472DC4E3">
        <w:tblPrEx>
          <w:tblCellMar>
            <w:top w:w="0" w:type="dxa"/>
            <w:left w:w="0" w:type="dxa"/>
            <w:bottom w:w="0" w:type="dxa"/>
            <w:right w:w="0" w:type="dxa"/>
          </w:tblCellMar>
        </w:tblPrEx>
        <w:trPr>
          <w:trHeight w:val="270" w:hRule="atLeast"/>
        </w:trPr>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5056D2">
            <w:pPr>
              <w:widowControl/>
              <w:spacing w:line="360" w:lineRule="auto"/>
              <w:jc w:val="left"/>
              <w:textAlignment w:val="center"/>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工作</w:t>
            </w:r>
          </w:p>
        </w:tc>
        <w:tc>
          <w:tcPr>
            <w:tcW w:w="4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9D6BDD">
            <w:pPr>
              <w:widowControl/>
              <w:spacing w:line="360" w:lineRule="auto"/>
              <w:jc w:val="left"/>
              <w:textAlignment w:val="center"/>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时间要求</w:t>
            </w:r>
          </w:p>
        </w:tc>
      </w:tr>
      <w:tr w14:paraId="34B33FBD">
        <w:tblPrEx>
          <w:tblCellMar>
            <w:top w:w="0" w:type="dxa"/>
            <w:left w:w="0" w:type="dxa"/>
            <w:bottom w:w="0" w:type="dxa"/>
            <w:right w:w="0" w:type="dxa"/>
          </w:tblCellMar>
        </w:tblPrEx>
        <w:trPr>
          <w:trHeight w:val="270" w:hRule="atLeast"/>
        </w:trPr>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B8A1EE">
            <w:pPr>
              <w:widowControl/>
              <w:spacing w:line="360" w:lineRule="auto"/>
              <w:jc w:val="left"/>
              <w:textAlignment w:val="center"/>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初步设计</w:t>
            </w:r>
          </w:p>
        </w:tc>
        <w:tc>
          <w:tcPr>
            <w:tcW w:w="4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B9FD1F">
            <w:pPr>
              <w:widowControl/>
              <w:spacing w:line="360" w:lineRule="auto"/>
              <w:jc w:val="left"/>
              <w:textAlignment w:val="center"/>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3</w:t>
            </w:r>
            <w:r>
              <w:rPr>
                <w:rFonts w:hint="eastAsia" w:ascii="宋体" w:hAnsi="宋体" w:eastAsia="宋体" w:cs="宋体"/>
                <w:color w:val="auto"/>
                <w:kern w:val="0"/>
                <w:sz w:val="28"/>
                <w:szCs w:val="28"/>
                <w:highlight w:val="none"/>
                <w:lang w:bidi="ar"/>
              </w:rPr>
              <w:t>个自然日</w:t>
            </w:r>
          </w:p>
        </w:tc>
      </w:tr>
      <w:tr w14:paraId="0FFCBF5D">
        <w:tblPrEx>
          <w:tblCellMar>
            <w:top w:w="0" w:type="dxa"/>
            <w:left w:w="0" w:type="dxa"/>
            <w:bottom w:w="0" w:type="dxa"/>
            <w:right w:w="0" w:type="dxa"/>
          </w:tblCellMar>
        </w:tblPrEx>
        <w:trPr>
          <w:trHeight w:val="270" w:hRule="atLeast"/>
        </w:trPr>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19AE1F">
            <w:pPr>
              <w:widowControl/>
              <w:spacing w:line="360" w:lineRule="auto"/>
              <w:jc w:val="left"/>
              <w:textAlignment w:val="center"/>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招标图设计</w:t>
            </w:r>
          </w:p>
        </w:tc>
        <w:tc>
          <w:tcPr>
            <w:tcW w:w="4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64FA25">
            <w:pPr>
              <w:widowControl/>
              <w:spacing w:line="360" w:lineRule="auto"/>
              <w:jc w:val="left"/>
              <w:textAlignment w:val="center"/>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初步设计汇报后1</w:t>
            </w:r>
            <w:r>
              <w:rPr>
                <w:rFonts w:hint="eastAsia" w:ascii="宋体" w:hAnsi="宋体" w:eastAsia="宋体" w:cs="宋体"/>
                <w:color w:val="auto"/>
                <w:kern w:val="0"/>
                <w:sz w:val="28"/>
                <w:szCs w:val="28"/>
                <w:highlight w:val="none"/>
                <w:lang w:bidi="ar"/>
              </w:rPr>
              <w:t>4</w:t>
            </w:r>
            <w:r>
              <w:rPr>
                <w:rFonts w:hint="eastAsia" w:ascii="宋体" w:hAnsi="宋体" w:eastAsia="宋体" w:cs="宋体"/>
                <w:color w:val="auto"/>
                <w:kern w:val="0"/>
                <w:sz w:val="28"/>
                <w:szCs w:val="28"/>
                <w:highlight w:val="none"/>
                <w:lang w:bidi="ar"/>
              </w:rPr>
              <w:t>个自然日</w:t>
            </w:r>
          </w:p>
        </w:tc>
      </w:tr>
      <w:tr w14:paraId="2433022C">
        <w:tblPrEx>
          <w:tblCellMar>
            <w:top w:w="0" w:type="dxa"/>
            <w:left w:w="0" w:type="dxa"/>
            <w:bottom w:w="0" w:type="dxa"/>
            <w:right w:w="0" w:type="dxa"/>
          </w:tblCellMar>
        </w:tblPrEx>
        <w:trPr>
          <w:trHeight w:val="270" w:hRule="atLeast"/>
        </w:trPr>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550E9D">
            <w:pPr>
              <w:widowControl/>
              <w:spacing w:line="360" w:lineRule="auto"/>
              <w:jc w:val="left"/>
              <w:textAlignment w:val="center"/>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招标图审查</w:t>
            </w:r>
          </w:p>
        </w:tc>
        <w:tc>
          <w:tcPr>
            <w:tcW w:w="4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422EB7">
            <w:pPr>
              <w:widowControl/>
              <w:spacing w:line="360" w:lineRule="auto"/>
              <w:jc w:val="left"/>
              <w:textAlignment w:val="center"/>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5</w:t>
            </w:r>
            <w:r>
              <w:rPr>
                <w:rFonts w:hint="eastAsia" w:ascii="宋体" w:hAnsi="宋体" w:eastAsia="宋体" w:cs="宋体"/>
                <w:color w:val="auto"/>
                <w:kern w:val="0"/>
                <w:sz w:val="28"/>
                <w:szCs w:val="28"/>
                <w:highlight w:val="none"/>
                <w:lang w:bidi="ar"/>
              </w:rPr>
              <w:t>个自然日</w:t>
            </w:r>
          </w:p>
        </w:tc>
      </w:tr>
    </w:tbl>
    <w:p w14:paraId="10669233">
      <w:pPr>
        <w:spacing w:line="360" w:lineRule="auto"/>
        <w:ind w:firstLine="435"/>
        <w:rPr>
          <w:rFonts w:hint="eastAsia" w:ascii="宋体" w:hAnsi="宋体" w:eastAsia="宋体" w:cs="宋体"/>
          <w:color w:val="auto"/>
          <w:sz w:val="28"/>
          <w:szCs w:val="28"/>
          <w:highlight w:val="none"/>
        </w:rPr>
      </w:pPr>
    </w:p>
    <w:p w14:paraId="2DF94CFA">
      <w:pPr>
        <w:spacing w:line="360" w:lineRule="auto"/>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2、与建筑单体施工图设计单位的配合</w:t>
      </w:r>
    </w:p>
    <w:p w14:paraId="117C6AB2">
      <w:pPr>
        <w:numPr>
          <w:ilvl w:val="1"/>
          <w:numId w:val="4"/>
        </w:num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智能化设计工作开始前，乙方需对建筑单体方案及弱电施工图进行及时、全面的审核，审核内容包括但不限于以下几个方面：</w:t>
      </w:r>
    </w:p>
    <w:p w14:paraId="05A3DAB2">
      <w:pPr>
        <w:numPr>
          <w:ilvl w:val="0"/>
          <w:numId w:val="5"/>
        </w:num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是否符合国家、地方的相关规范及政策法规；</w:t>
      </w:r>
    </w:p>
    <w:p w14:paraId="65B6FABD">
      <w:pPr>
        <w:numPr>
          <w:ilvl w:val="0"/>
          <w:numId w:val="5"/>
        </w:num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是否存在预留预埋不合理等风险点；</w:t>
      </w:r>
    </w:p>
    <w:p w14:paraId="2240BC89">
      <w:pPr>
        <w:numPr>
          <w:ilvl w:val="0"/>
          <w:numId w:val="5"/>
        </w:num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是否满足系统扩充要求；</w:t>
      </w:r>
    </w:p>
    <w:p w14:paraId="657B66AD">
      <w:pPr>
        <w:numPr>
          <w:ilvl w:val="0"/>
          <w:numId w:val="5"/>
        </w:num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是否存在导致建设成本较高的风险点；</w:t>
      </w:r>
    </w:p>
    <w:p w14:paraId="46FEFEA0">
      <w:pPr>
        <w:numPr>
          <w:ilvl w:val="1"/>
          <w:numId w:val="4"/>
        </w:num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智能化设计需准确无误地反映经甲方最终确定的建筑单体方案，乙方不得私自调整方案。如遇到方案效果难以实现之处，乙方需及时通知甲方、单体方案设计方，并通过三方沟通，确认最终做法。</w:t>
      </w:r>
    </w:p>
    <w:p w14:paraId="780231D7">
      <w:pPr>
        <w:numPr>
          <w:ilvl w:val="1"/>
          <w:numId w:val="4"/>
        </w:num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智能化设计施工招标图基本完成时，乙方需将相应成果提供给甲方和单体方案施工图设计方。方案施工图设计方有权对智能化设计施工招标图进行审核，如审核过程中发现施工招标图未能如实的反映方案设计，乙方需无条件进行调整。具备提图条件的智能化阶段性施工图经甲方及单体方案设计方审核后，方可作为施工招标图。</w:t>
      </w:r>
    </w:p>
    <w:p w14:paraId="5C537F8E">
      <w:pPr>
        <w:numPr>
          <w:ilvl w:val="1"/>
          <w:numId w:val="4"/>
        </w:num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如项目施工过程中出现因施工图与方案不符的情况或因此造成甲方损失，甲方有权根据具体原因及损失程度扣减乙方不低于设计费总额5%的费用。</w:t>
      </w:r>
    </w:p>
    <w:p w14:paraId="01B7CCC9">
      <w:pPr>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3、智能化系统设计内容及要求</w:t>
      </w:r>
    </w:p>
    <w:p w14:paraId="53D86662">
      <w:pPr>
        <w:numPr>
          <w:ilvl w:val="1"/>
          <w:numId w:val="6"/>
        </w:num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信息发布系统：每层电梯厅设置公共信息预留底盒并使用盲板封口；小区主入口设LED屏及通讯接口。</w:t>
      </w:r>
    </w:p>
    <w:p w14:paraId="78E06C48">
      <w:pPr>
        <w:numPr>
          <w:ilvl w:val="1"/>
          <w:numId w:val="6"/>
        </w:num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背景音乐系统：园区内室外设置背景音乐扬声器，点位设置根据景观图纸优化。</w:t>
      </w:r>
    </w:p>
    <w:p w14:paraId="32CB4B51">
      <w:pPr>
        <w:numPr>
          <w:ilvl w:val="1"/>
          <w:numId w:val="6"/>
        </w:num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安防及视频监控系统：地下室车库、地下室回家大堂、地上首层入户大堂、地上首层电梯厅、电梯轿厢、安防控制室等处设置监控；园区室外道路监控点位在道路岔口设置监控。公共区域无死角，选型配置符合天津市公共安全标准，并配合装修进行设计。围墙设置张力围栏作为周界防护系统。</w:t>
      </w:r>
    </w:p>
    <w:p w14:paraId="22653377">
      <w:pPr>
        <w:numPr>
          <w:ilvl w:val="1"/>
          <w:numId w:val="6"/>
        </w:num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车辆管理系统：园区地面设置车辆识别系统，采用车牌识别、ECT方式并兼具收费功能。</w:t>
      </w:r>
      <w:r>
        <w:rPr>
          <w:rFonts w:hint="eastAsia" w:ascii="宋体" w:hAnsi="宋体" w:eastAsia="宋体" w:cs="宋体"/>
          <w:color w:val="auto"/>
          <w:sz w:val="28"/>
          <w:szCs w:val="28"/>
          <w:highlight w:val="none"/>
          <w:lang w:val="en-US" w:eastAsia="zh-CN"/>
        </w:rPr>
        <w:t>室外道闸闸机基础，与景观设计充分结合。</w:t>
      </w:r>
    </w:p>
    <w:p w14:paraId="5425FF9B">
      <w:pPr>
        <w:numPr>
          <w:ilvl w:val="1"/>
          <w:numId w:val="6"/>
        </w:num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可视对讲及门禁系统：地下室电梯厅主入口、地上入户大堂设置可视对讲门口机，设置位置结合建筑及精装修。小区主入口人行通道设置门口机，可与户内进行通话</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设置位置结合景观设计及精装修设计。</w:t>
      </w:r>
    </w:p>
    <w:p w14:paraId="35510F4F">
      <w:pPr>
        <w:numPr>
          <w:ilvl w:val="1"/>
          <w:numId w:val="6"/>
        </w:num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电梯五方通话：五方通话采用数字式架构。电梯厂家负责完成电梯井内硬件设备及线路，智能化专业负责电梯机房至消控机房硬件设备及线路。</w:t>
      </w:r>
    </w:p>
    <w:p w14:paraId="3CDCAD33">
      <w:pPr>
        <w:numPr>
          <w:ilvl w:val="1"/>
          <w:numId w:val="6"/>
        </w:num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网络综合布线系统：户内设置弱电箱，至末端点位敷设对绞线。</w:t>
      </w:r>
    </w:p>
    <w:p w14:paraId="5D319D14">
      <w:pPr>
        <w:numPr>
          <w:ilvl w:val="1"/>
          <w:numId w:val="6"/>
        </w:num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机房工程：地下一层消防控制（安防监控）室、通信机房及有线电视机房。</w:t>
      </w:r>
    </w:p>
    <w:p w14:paraId="3E393BF8">
      <w:pPr>
        <w:numPr>
          <w:ilvl w:val="1"/>
          <w:numId w:val="6"/>
        </w:num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电子巡更系统：地库和园区以及地上走廊位置设置无线巡更。 </w:t>
      </w:r>
    </w:p>
    <w:p w14:paraId="0F0C7F82">
      <w:pPr>
        <w:numPr>
          <w:ilvl w:val="1"/>
          <w:numId w:val="6"/>
        </w:num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梯控系统：实现刷卡到达指定层功能。</w:t>
      </w:r>
    </w:p>
    <w:p w14:paraId="4ABF3852">
      <w:pPr>
        <w:numPr>
          <w:ilvl w:val="1"/>
          <w:numId w:val="6"/>
        </w:num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无线对讲覆盖系统。</w:t>
      </w:r>
    </w:p>
    <w:p w14:paraId="0EC076B9">
      <w:pPr>
        <w:numPr>
          <w:ilvl w:val="1"/>
          <w:numId w:val="6"/>
        </w:numPr>
        <w:spacing w:line="360" w:lineRule="auto"/>
        <w:rPr>
          <w:rFonts w:hint="eastAsia" w:ascii="宋体" w:hAnsi="宋体" w:eastAsia="宋体" w:cs="宋体"/>
          <w:sz w:val="28"/>
          <w:szCs w:val="28"/>
        </w:rPr>
      </w:pPr>
      <w:r>
        <w:rPr>
          <w:rFonts w:hint="eastAsia" w:ascii="宋体" w:hAnsi="宋体" w:eastAsia="宋体" w:cs="宋体"/>
          <w:color w:val="auto"/>
          <w:sz w:val="28"/>
          <w:szCs w:val="28"/>
          <w:highlight w:val="none"/>
          <w:lang w:val="en-US" w:eastAsia="zh-CN"/>
        </w:rPr>
        <w:t>电动车进电梯轿厢报警系统。</w:t>
      </w:r>
    </w:p>
    <w:p w14:paraId="6FB07AEA">
      <w:pPr>
        <w:numPr>
          <w:ilvl w:val="1"/>
          <w:numId w:val="6"/>
        </w:num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室外工程：包括室外路由、管线敷设及点位布置。</w:t>
      </w:r>
    </w:p>
    <w:p w14:paraId="21BD0AE3">
      <w:pPr>
        <w:numPr>
          <w:ilvl w:val="1"/>
          <w:numId w:val="6"/>
        </w:num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其他弱电系统按照规范要求进行设计。</w:t>
      </w:r>
    </w:p>
    <w:p w14:paraId="6E973E0E">
      <w:pPr>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4、智能化系统设计深度要求</w:t>
      </w:r>
    </w:p>
    <w:p w14:paraId="64C4B387">
      <w:pPr>
        <w:numPr>
          <w:ilvl w:val="1"/>
          <w:numId w:val="7"/>
        </w:num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编制正式施工招标图及设计文件，并符合报天津市公安局技防管理部门备案要求。</w:t>
      </w:r>
    </w:p>
    <w:p w14:paraId="1F6A4F75">
      <w:pPr>
        <w:numPr>
          <w:ilvl w:val="1"/>
          <w:numId w:val="7"/>
        </w:num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编制智能化工程的工程量清单及预算。</w:t>
      </w:r>
    </w:p>
    <w:p w14:paraId="17274785">
      <w:pPr>
        <w:numPr>
          <w:ilvl w:val="1"/>
          <w:numId w:val="7"/>
        </w:num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施工图深度应达到国家规定的施工图深度要求并满足施工招标要求。</w:t>
      </w:r>
    </w:p>
    <w:p w14:paraId="442EB842">
      <w:pPr>
        <w:numPr>
          <w:ilvl w:val="1"/>
          <w:numId w:val="7"/>
        </w:num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结合建筑设计院弱电施工图进行弱电施工图深化设计，深化施工招标图要满足预留、预埋管线施工，并对建筑设计院的弱电施工图提出意见及优化建议。</w:t>
      </w:r>
    </w:p>
    <w:p w14:paraId="16660DCC">
      <w:pPr>
        <w:numPr>
          <w:ilvl w:val="1"/>
          <w:numId w:val="7"/>
        </w:num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结合室外综合管线对室外弱电管线进行深化施工图设计及弱电各类管线的整合施工图设计及路径优化。</w:t>
      </w:r>
    </w:p>
    <w:p w14:paraId="2AD2CDCD">
      <w:pPr>
        <w:numPr>
          <w:ilvl w:val="1"/>
          <w:numId w:val="7"/>
        </w:num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协助甲方完成施工招标工作，并提供相关的招标技术文件。</w:t>
      </w:r>
    </w:p>
    <w:p w14:paraId="1444BB78">
      <w:pPr>
        <w:numPr>
          <w:ilvl w:val="1"/>
          <w:numId w:val="7"/>
        </w:num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已确认深化设计图纸与现场安装不符合要求时，须由设计方补充施工图纸或出设计变更图纸，并负责跟踪现场设计变更。若有重大变更。</w:t>
      </w:r>
    </w:p>
    <w:p w14:paraId="57F2939F">
      <w:pPr>
        <w:numPr>
          <w:ilvl w:val="1"/>
          <w:numId w:val="7"/>
        </w:num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设计文件精细化要求：</w:t>
      </w:r>
    </w:p>
    <w:p w14:paraId="0518F61B">
      <w:pPr>
        <w:numPr>
          <w:ilvl w:val="2"/>
          <w:numId w:val="7"/>
        </w:num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提供各系统设备参数指标，要求满足造价限额要求的同时，兼顾平衡。</w:t>
      </w:r>
    </w:p>
    <w:p w14:paraId="12038293">
      <w:pPr>
        <w:numPr>
          <w:ilvl w:val="2"/>
          <w:numId w:val="7"/>
        </w:num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提供各系统设备推荐品牌及型号（工程用料）。</w:t>
      </w:r>
    </w:p>
    <w:p w14:paraId="05D3AD92">
      <w:pPr>
        <w:numPr>
          <w:ilvl w:val="2"/>
          <w:numId w:val="7"/>
        </w:num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平面图应表示监控摄像头的可视范围。</w:t>
      </w:r>
    </w:p>
    <w:p w14:paraId="3664C1B6">
      <w:pPr>
        <w:numPr>
          <w:ilvl w:val="2"/>
          <w:numId w:val="7"/>
        </w:num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室外平面图路由应给出管路、管径积及过路做法及位置。</w:t>
      </w:r>
    </w:p>
    <w:p w14:paraId="5E1DFB06">
      <w:pPr>
        <w:numPr>
          <w:ilvl w:val="1"/>
          <w:numId w:val="7"/>
        </w:num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图纸表达要求：</w:t>
      </w:r>
    </w:p>
    <w:p w14:paraId="1C10892F">
      <w:pPr>
        <w:numPr>
          <w:ilvl w:val="0"/>
          <w:numId w:val="8"/>
        </w:numPr>
        <w:spacing w:line="360" w:lineRule="auto"/>
        <w:ind w:left="420"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二次深化设计中，需要施工图院配合的变更，需云线圈出。</w:t>
      </w:r>
    </w:p>
    <w:p w14:paraId="473CF33D">
      <w:pPr>
        <w:numPr>
          <w:ilvl w:val="0"/>
          <w:numId w:val="8"/>
        </w:numPr>
        <w:spacing w:line="360" w:lineRule="auto"/>
        <w:ind w:left="420"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二次设计所用的施工图院出具的底图必须“锁定”，颜色统一灰色。图纸只突出二次深化的设计内容。</w:t>
      </w:r>
    </w:p>
    <w:p w14:paraId="76AACD9E">
      <w:pPr>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5</w:t>
      </w:r>
      <w:r>
        <w:rPr>
          <w:rFonts w:hint="eastAsia" w:ascii="宋体" w:hAnsi="宋体" w:eastAsia="宋体" w:cs="宋体"/>
          <w:b/>
          <w:color w:val="auto"/>
          <w:sz w:val="28"/>
          <w:szCs w:val="28"/>
          <w:highlight w:val="none"/>
        </w:rPr>
        <w:t>、图纸审核</w:t>
      </w:r>
    </w:p>
    <w:p w14:paraId="5202D73B">
      <w:pPr>
        <w:numPr>
          <w:ilvl w:val="0"/>
          <w:numId w:val="9"/>
        </w:num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乙方应按计划向甲方提供内审图纸，具体数量及形式以甲方要求为准；</w:t>
      </w:r>
    </w:p>
    <w:p w14:paraId="6763DD7A">
      <w:pPr>
        <w:numPr>
          <w:ilvl w:val="0"/>
          <w:numId w:val="9"/>
        </w:num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在乙方提供内审图后，甲方组织本方审图人员审图单位对施工招标图进行审核。审核完毕后，乙方需在甲方提供审图清单后3个工作日内按清单逐项进行第一轮答复；</w:t>
      </w:r>
    </w:p>
    <w:p w14:paraId="10EF100A">
      <w:pPr>
        <w:numPr>
          <w:ilvl w:val="0"/>
          <w:numId w:val="9"/>
        </w:num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在乙方第一轮答复后，甲方会组织审图人员及乙方设计人员针对审图意见及乙方的答复进行当面讨论。甲方需至少提前一天通知乙方讨论会的时间及地点，乙方需按甲方的要求派各专业设计人员参加；</w:t>
      </w:r>
    </w:p>
    <w:p w14:paraId="1FEB15D1">
      <w:pPr>
        <w:numPr>
          <w:ilvl w:val="0"/>
          <w:numId w:val="9"/>
        </w:num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乙方需在讨论会后的</w:t>
      </w:r>
      <w:r>
        <w:rPr>
          <w:rFonts w:hint="eastAsia" w:ascii="宋体" w:hAnsi="宋体" w:eastAsia="宋体" w:cs="宋体"/>
          <w:color w:val="auto"/>
          <w:sz w:val="28"/>
          <w:szCs w:val="28"/>
          <w:highlight w:val="none"/>
        </w:rPr>
        <w:t>7</w:t>
      </w:r>
      <w:r>
        <w:rPr>
          <w:rFonts w:hint="eastAsia" w:ascii="宋体" w:hAnsi="宋体" w:eastAsia="宋体" w:cs="宋体"/>
          <w:color w:val="auto"/>
          <w:sz w:val="28"/>
          <w:szCs w:val="28"/>
          <w:highlight w:val="none"/>
        </w:rPr>
        <w:t>个工作日内根据讨论会结果完成图纸的修改及审图清单第二轮答复，并出具正式智能化施工招标图。</w:t>
      </w:r>
    </w:p>
    <w:p w14:paraId="3DEE6366">
      <w:pPr>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6</w:t>
      </w:r>
      <w:r>
        <w:rPr>
          <w:rFonts w:hint="eastAsia" w:ascii="宋体" w:hAnsi="宋体" w:eastAsia="宋体" w:cs="宋体"/>
          <w:b/>
          <w:color w:val="auto"/>
          <w:sz w:val="28"/>
          <w:szCs w:val="28"/>
          <w:highlight w:val="none"/>
        </w:rPr>
        <w:t>、关于现场配合</w:t>
      </w:r>
    </w:p>
    <w:p w14:paraId="667B2381">
      <w:pPr>
        <w:numPr>
          <w:ilvl w:val="0"/>
          <w:numId w:val="10"/>
        </w:num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在现场施工过程中，乙方应按甲方要求到施工现场处理相关问题，甲方应至少提前1天通知乙方。如遇现场突发情况，乙方应保证第一时间到场解决相关问题；</w:t>
      </w:r>
    </w:p>
    <w:p w14:paraId="461178BB">
      <w:pPr>
        <w:numPr>
          <w:ilvl w:val="0"/>
          <w:numId w:val="10"/>
        </w:numPr>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乙方应保证不少于2次/月、1天/次的现场办公。每次的现场服务人员的专业、数量甲乙双方需提前2天沟通确定；总次数以</w:t>
      </w:r>
      <w:r>
        <w:rPr>
          <w:rFonts w:hint="eastAsia" w:ascii="宋体" w:hAnsi="宋体" w:eastAsia="宋体" w:cs="宋体"/>
          <w:color w:val="auto"/>
          <w:sz w:val="28"/>
          <w:szCs w:val="28"/>
          <w:highlight w:val="none"/>
        </w:rPr>
        <w:t>5</w:t>
      </w:r>
      <w:r>
        <w:rPr>
          <w:rFonts w:hint="eastAsia" w:ascii="宋体" w:hAnsi="宋体" w:eastAsia="宋体" w:cs="宋体"/>
          <w:color w:val="auto"/>
          <w:sz w:val="28"/>
          <w:szCs w:val="28"/>
          <w:highlight w:val="none"/>
        </w:rPr>
        <w:t>次为限。</w:t>
      </w:r>
    </w:p>
    <w:p w14:paraId="018E811E">
      <w:pPr>
        <w:numPr>
          <w:ilvl w:val="0"/>
          <w:numId w:val="10"/>
        </w:num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乙方有义务解答甲方项目工程师、成本部人员或总包技术人员的对图纸的疑问；</w:t>
      </w:r>
    </w:p>
    <w:p w14:paraId="0D739F1A">
      <w:pPr>
        <w:numPr>
          <w:ilvl w:val="0"/>
          <w:numId w:val="10"/>
        </w:num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乙方不得私自承诺、应允甲方设计管理人员以外的任何人员（例如项目工程师、总包人员）的包含变更、出图等在内的要求。</w:t>
      </w:r>
    </w:p>
    <w:p w14:paraId="0FF4E2A8">
      <w:pPr>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7</w:t>
      </w:r>
      <w:r>
        <w:rPr>
          <w:rFonts w:hint="eastAsia" w:ascii="宋体" w:hAnsi="宋体" w:eastAsia="宋体" w:cs="宋体"/>
          <w:b/>
          <w:color w:val="auto"/>
          <w:sz w:val="28"/>
          <w:szCs w:val="28"/>
          <w:highlight w:val="none"/>
        </w:rPr>
        <w:t>、关于施工验收</w:t>
      </w:r>
    </w:p>
    <w:p w14:paraId="64302DA2">
      <w:pPr>
        <w:numPr>
          <w:ilvl w:val="0"/>
          <w:numId w:val="11"/>
        </w:num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乙方应按甲方要求按时派遣设计人员参与本工程相关的各类验收，甲方需至少提前1天通知乙方；</w:t>
      </w:r>
    </w:p>
    <w:p w14:paraId="1D323DDD">
      <w:pPr>
        <w:numPr>
          <w:ilvl w:val="0"/>
          <w:numId w:val="11"/>
        </w:num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乙方应提供甲方用于验收、备案的各类图纸，此部分费用已包含在施工图费用中，甲方不再另行支付图纸加晒费用。 </w:t>
      </w:r>
    </w:p>
    <w:p w14:paraId="5FF53B71">
      <w:pPr>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8</w:t>
      </w:r>
      <w:r>
        <w:rPr>
          <w:rFonts w:hint="eastAsia" w:ascii="宋体" w:hAnsi="宋体" w:eastAsia="宋体" w:cs="宋体"/>
          <w:b/>
          <w:color w:val="auto"/>
          <w:sz w:val="28"/>
          <w:szCs w:val="28"/>
          <w:highlight w:val="none"/>
        </w:rPr>
        <w:t>、关于变更管理</w:t>
      </w:r>
    </w:p>
    <w:p w14:paraId="3A57948C">
      <w:pPr>
        <w:numPr>
          <w:ilvl w:val="0"/>
          <w:numId w:val="12"/>
        </w:num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对于施工过程中发生的变更，乙方需按甲方具体要求在甲方指定的时间内提供相应的变更图纸。变更图的份数及形式与施工图一致；</w:t>
      </w:r>
    </w:p>
    <w:p w14:paraId="2ABA6126">
      <w:pPr>
        <w:numPr>
          <w:ilvl w:val="0"/>
          <w:numId w:val="12"/>
        </w:numPr>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乙方不得私自应允甲方设计人员以外的任何人员（例如项目工程师、总包人员）的变更要求。如遇此种情况，乙方需第一时间通知甲方设计人员；</w:t>
      </w:r>
    </w:p>
    <w:p w14:paraId="76609EF5">
      <w:pPr>
        <w:numPr>
          <w:ilvl w:val="0"/>
          <w:numId w:val="12"/>
        </w:num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乙方应对各专业出具的变更做好全面、详尽的记录，甲方有权定期查阅此变更记录。</w:t>
      </w:r>
    </w:p>
    <w:p w14:paraId="31D0EDCB">
      <w:pPr>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9</w:t>
      </w:r>
      <w:r>
        <w:rPr>
          <w:rFonts w:hint="eastAsia" w:ascii="宋体" w:hAnsi="宋体" w:eastAsia="宋体" w:cs="宋体"/>
          <w:b/>
          <w:color w:val="auto"/>
          <w:sz w:val="28"/>
          <w:szCs w:val="28"/>
          <w:highlight w:val="none"/>
        </w:rPr>
        <w:t>、关于图纸加晒：</w:t>
      </w:r>
      <w:r>
        <w:rPr>
          <w:rFonts w:hint="eastAsia" w:ascii="宋体" w:hAnsi="宋体" w:eastAsia="宋体" w:cs="宋体"/>
          <w:color w:val="auto"/>
          <w:sz w:val="28"/>
          <w:szCs w:val="28"/>
          <w:highlight w:val="none"/>
        </w:rPr>
        <w:t>除合同及任务书中规定的施工招标图，对于施工方提出的图纸加晒需求，乙方可直接与施工方商议价格并提供图纸，但需要及时向甲方设计人员报备，并确保加晒图与提供给甲方的施工招标图纸保持一致。</w:t>
      </w:r>
    </w:p>
    <w:p w14:paraId="11B903B8">
      <w:pPr>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10</w:t>
      </w:r>
      <w:r>
        <w:rPr>
          <w:rFonts w:hint="eastAsia" w:ascii="宋体" w:hAnsi="宋体" w:eastAsia="宋体" w:cs="宋体"/>
          <w:b/>
          <w:color w:val="auto"/>
          <w:sz w:val="28"/>
          <w:szCs w:val="28"/>
          <w:highlight w:val="none"/>
        </w:rPr>
        <w:t>、设计成果要求</w:t>
      </w:r>
    </w:p>
    <w:p w14:paraId="1B361915">
      <w:pPr>
        <w:numPr>
          <w:ilvl w:val="0"/>
          <w:numId w:val="13"/>
        </w:num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图纸目录；</w:t>
      </w:r>
    </w:p>
    <w:p w14:paraId="2F6B9248">
      <w:pPr>
        <w:numPr>
          <w:ilvl w:val="0"/>
          <w:numId w:val="13"/>
        </w:num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主要设备及材料表</w:t>
      </w:r>
    </w:p>
    <w:p w14:paraId="68C43A47">
      <w:pPr>
        <w:numPr>
          <w:ilvl w:val="0"/>
          <w:numId w:val="13"/>
        </w:num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设计总说明（含对施工的要求：设备材料的施工工艺说明、管线敷设说明等）</w:t>
      </w:r>
    </w:p>
    <w:p w14:paraId="3C6392F6">
      <w:pPr>
        <w:numPr>
          <w:ilvl w:val="0"/>
          <w:numId w:val="13"/>
        </w:num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平面图、系统图、原理图；</w:t>
      </w:r>
    </w:p>
    <w:p w14:paraId="1C52D016">
      <w:pPr>
        <w:numPr>
          <w:ilvl w:val="0"/>
          <w:numId w:val="13"/>
        </w:num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弱电机房详图、弱电井详图以及其他各系统关键部位的详图等；</w:t>
      </w:r>
    </w:p>
    <w:p w14:paraId="0164AF90">
      <w:pPr>
        <w:numPr>
          <w:ilvl w:val="0"/>
          <w:numId w:val="13"/>
        </w:num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关键设备的安装图、装配图、线缆图和基础图等。</w:t>
      </w:r>
    </w:p>
    <w:p w14:paraId="1B200F2A">
      <w:pPr>
        <w:numPr>
          <w:ilvl w:val="0"/>
          <w:numId w:val="13"/>
        </w:num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弱电综合管线设计图，包括电讯、网络、有线电视、消防、智能化综合管线走向及室外弱电智能化综合管线施工图，施工图设计应参照建筑设计院的综合管线路由图及弱电施工图进行设计。</w:t>
      </w:r>
    </w:p>
    <w:p w14:paraId="4A9BF44D">
      <w:pPr>
        <w:numPr>
          <w:ilvl w:val="0"/>
          <w:numId w:val="13"/>
        </w:num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施工图文件的编制深度：施工图文件应清晰地反映出设计意图和设计要求，图面要突出各系统管线、图形符号及文字；平面图比例要为1:100；主要设备及材料表中要注明主要技术性能指标；图签齐全（设计、校对、审核）、严格控制笔误、前后矛盾、表达不清等图纸差错，并加盖设计人出图章。在各种设备的布点上要结合室内、室外环境布置并统一协调考虑。</w:t>
      </w:r>
    </w:p>
    <w:p w14:paraId="2242006C">
      <w:pPr>
        <w:numPr>
          <w:ilvl w:val="0"/>
          <w:numId w:val="13"/>
        </w:num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施工图设计完成后，设计人应提交3套（A2白图）供建设方进行审查，并根据建设方意见进行修改调整，并提供不少于16套的施工图设计文件(蓝图)，电子文档1份。</w:t>
      </w:r>
    </w:p>
    <w:p w14:paraId="1A6A05D7">
      <w:pPr>
        <w:numPr>
          <w:ilvl w:val="0"/>
          <w:numId w:val="13"/>
        </w:num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弱电智能化设备选择，参照成本限额要求，提供至少三家国内名优产品品牌的设备供甲方选择。</w:t>
      </w:r>
    </w:p>
    <w:p w14:paraId="335C1E11">
      <w:pPr>
        <w:numPr>
          <w:ilvl w:val="0"/>
          <w:numId w:val="13"/>
        </w:num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所有设计内容及深度必须满足技防要求。</w:t>
      </w:r>
    </w:p>
    <w:p w14:paraId="2130BE6E">
      <w:pPr>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w:t>
      </w:r>
      <w:r>
        <w:rPr>
          <w:rFonts w:hint="eastAsia" w:ascii="宋体" w:hAnsi="宋体" w:eastAsia="宋体" w:cs="宋体"/>
          <w:b/>
          <w:color w:val="auto"/>
          <w:sz w:val="28"/>
          <w:szCs w:val="28"/>
          <w:highlight w:val="none"/>
          <w:lang w:val="en-US" w:eastAsia="zh-CN"/>
        </w:rPr>
        <w:t>1</w:t>
      </w:r>
      <w:r>
        <w:rPr>
          <w:rFonts w:hint="eastAsia" w:ascii="宋体" w:hAnsi="宋体" w:eastAsia="宋体" w:cs="宋体"/>
          <w:b/>
          <w:color w:val="auto"/>
          <w:sz w:val="28"/>
          <w:szCs w:val="28"/>
          <w:highlight w:val="none"/>
        </w:rPr>
        <w:t>、设计成果交接</w:t>
      </w:r>
    </w:p>
    <w:p w14:paraId="3881109D">
      <w:pPr>
        <w:spacing w:line="360" w:lineRule="auto"/>
        <w:ind w:firstLine="72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乙方需在甲方指定时间，将设计图等各类设计成果送至甲方指定地点，电子版发至甲方指定邮箱。</w:t>
      </w:r>
    </w:p>
    <w:p w14:paraId="7FD54D9F">
      <w:pPr>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w:t>
      </w:r>
      <w:r>
        <w:rPr>
          <w:rFonts w:hint="eastAsia" w:ascii="宋体" w:hAnsi="宋体" w:eastAsia="宋体" w:cs="宋体"/>
          <w:b/>
          <w:bCs/>
          <w:color w:val="auto"/>
          <w:sz w:val="28"/>
          <w:szCs w:val="28"/>
          <w:highlight w:val="none"/>
          <w:lang w:val="en-US" w:eastAsia="zh-CN"/>
        </w:rPr>
        <w:t>2</w:t>
      </w:r>
      <w:r>
        <w:rPr>
          <w:rFonts w:hint="eastAsia" w:ascii="宋体" w:hAnsi="宋体" w:eastAsia="宋体" w:cs="宋体"/>
          <w:b/>
          <w:bCs/>
          <w:color w:val="auto"/>
          <w:sz w:val="28"/>
          <w:szCs w:val="28"/>
          <w:highlight w:val="none"/>
        </w:rPr>
        <w:t>、限额设计要求</w:t>
      </w:r>
    </w:p>
    <w:p w14:paraId="017451F3">
      <w:pPr>
        <w:spacing w:line="360" w:lineRule="auto"/>
        <w:ind w:firstLine="72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本项目智能化系统单方整体造价要求控制在</w:t>
      </w:r>
      <w:r>
        <w:rPr>
          <w:rFonts w:hint="eastAsia" w:ascii="宋体" w:hAnsi="宋体" w:eastAsia="宋体" w:cs="宋体"/>
          <w:color w:val="auto"/>
          <w:sz w:val="28"/>
          <w:szCs w:val="28"/>
          <w:highlight w:val="none"/>
          <w:u w:val="single"/>
          <w:lang w:val="en-US" w:eastAsia="zh-CN"/>
        </w:rPr>
        <w:t>28</w:t>
      </w:r>
      <w:r>
        <w:rPr>
          <w:rFonts w:hint="eastAsia" w:ascii="宋体" w:hAnsi="宋体" w:eastAsia="宋体" w:cs="宋体"/>
          <w:color w:val="auto"/>
          <w:sz w:val="28"/>
          <w:szCs w:val="28"/>
          <w:highlight w:val="none"/>
        </w:rPr>
        <w:t>元/平方米（建筑面积）。该造价不含通信接入系统费。</w:t>
      </w:r>
    </w:p>
    <w:p w14:paraId="15363844">
      <w:pPr>
        <w:spacing w:line="360" w:lineRule="auto"/>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五、违约责任</w:t>
      </w:r>
    </w:p>
    <w:p w14:paraId="3863815B">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该设计任务书作为设计合同的附件及有效组成部分，具有同其主体合同一样的法律效力。在合同执行期间以及合同有效期内，若乙方违反该任务书的相关规定，或因乙方对任务书的相关规定执行结果不好，而造成甲方损失的，甲方有权根据具体情况扣减不低于合同费用总额5%的设计费作为处罚。</w:t>
      </w:r>
    </w:p>
    <w:p w14:paraId="513BF456">
      <w:pPr>
        <w:pStyle w:val="2"/>
        <w:rPr>
          <w:rFonts w:hint="eastAsia" w:ascii="宋体" w:hAnsi="宋体" w:eastAsia="宋体" w:cs="宋体"/>
          <w:sz w:val="28"/>
          <w:szCs w:val="28"/>
          <w:lang w:val="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
    <w:altName w:val="宋体"/>
    <w:panose1 w:val="00000000000000000000"/>
    <w:charset w:val="00"/>
    <w:family w:val="auto"/>
    <w:pitch w:val="default"/>
    <w:sig w:usb0="00000000" w:usb1="00000000" w:usb2="00000000" w:usb3="00000000" w:csb0="0000019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CDC3D">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838B45">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6838B45">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A57BD4"/>
    <w:multiLevelType w:val="singleLevel"/>
    <w:tmpl w:val="C5A57BD4"/>
    <w:lvl w:ilvl="0" w:tentative="0">
      <w:start w:val="1"/>
      <w:numFmt w:val="lowerLetter"/>
      <w:suff w:val="nothing"/>
      <w:lvlText w:val="%1）"/>
      <w:lvlJc w:val="left"/>
    </w:lvl>
  </w:abstractNum>
  <w:abstractNum w:abstractNumId="1">
    <w:nsid w:val="01E60230"/>
    <w:multiLevelType w:val="multilevel"/>
    <w:tmpl w:val="01E60230"/>
    <w:lvl w:ilvl="0" w:tentative="0">
      <w:start w:val="1"/>
      <w:numFmt w:val="lowerLetter"/>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
    <w:nsid w:val="03575045"/>
    <w:multiLevelType w:val="multilevel"/>
    <w:tmpl w:val="03575045"/>
    <w:lvl w:ilvl="0" w:tentative="0">
      <w:start w:val="1"/>
      <w:numFmt w:val="decimal"/>
      <w:lvlText w:val="%1)"/>
      <w:lvlJc w:val="left"/>
      <w:pPr>
        <w:tabs>
          <w:tab w:val="left" w:pos="644"/>
        </w:tabs>
        <w:ind w:left="644" w:hanging="36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3">
    <w:nsid w:val="06B33B61"/>
    <w:multiLevelType w:val="multilevel"/>
    <w:tmpl w:val="06B33B6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Letter"/>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A593844"/>
    <w:multiLevelType w:val="multilevel"/>
    <w:tmpl w:val="0A593844"/>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
    <w:nsid w:val="13C10185"/>
    <w:multiLevelType w:val="multilevel"/>
    <w:tmpl w:val="13C10185"/>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6">
    <w:nsid w:val="18133C61"/>
    <w:multiLevelType w:val="multilevel"/>
    <w:tmpl w:val="18133C6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3A939FE"/>
    <w:multiLevelType w:val="multilevel"/>
    <w:tmpl w:val="23A939FE"/>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8">
    <w:nsid w:val="3FA56D82"/>
    <w:multiLevelType w:val="multilevel"/>
    <w:tmpl w:val="3FA56D8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54D420D5"/>
    <w:multiLevelType w:val="multilevel"/>
    <w:tmpl w:val="54D420D5"/>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0">
    <w:nsid w:val="58805EAA"/>
    <w:multiLevelType w:val="multilevel"/>
    <w:tmpl w:val="58805EA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58A03EA3"/>
    <w:multiLevelType w:val="multilevel"/>
    <w:tmpl w:val="58A03EA3"/>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2">
    <w:nsid w:val="792D051B"/>
    <w:multiLevelType w:val="multilevel"/>
    <w:tmpl w:val="792D051B"/>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8"/>
  </w:num>
  <w:num w:numId="3">
    <w:abstractNumId w:val="10"/>
  </w:num>
  <w:num w:numId="4">
    <w:abstractNumId w:val="6"/>
  </w:num>
  <w:num w:numId="5">
    <w:abstractNumId w:val="1"/>
  </w:num>
  <w:num w:numId="6">
    <w:abstractNumId w:val="12"/>
  </w:num>
  <w:num w:numId="7">
    <w:abstractNumId w:val="3"/>
  </w:num>
  <w:num w:numId="8">
    <w:abstractNumId w:val="0"/>
  </w:num>
  <w:num w:numId="9">
    <w:abstractNumId w:val="5"/>
  </w:num>
  <w:num w:numId="10">
    <w:abstractNumId w:val="11"/>
  </w:num>
  <w:num w:numId="11">
    <w:abstractNumId w:val="4"/>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Y5N2ZhNTZlNzM5ZmE3ZjRlMzY5Mjg3OWQ0NTM4MzcifQ=="/>
  </w:docVars>
  <w:rsids>
    <w:rsidRoot w:val="00705C6B"/>
    <w:rsid w:val="00705C6B"/>
    <w:rsid w:val="00E64C1B"/>
    <w:rsid w:val="00F67157"/>
    <w:rsid w:val="0196601E"/>
    <w:rsid w:val="046419C6"/>
    <w:rsid w:val="06D679DB"/>
    <w:rsid w:val="1171466C"/>
    <w:rsid w:val="12C2654A"/>
    <w:rsid w:val="13015832"/>
    <w:rsid w:val="13710699"/>
    <w:rsid w:val="144D4C62"/>
    <w:rsid w:val="15C7386F"/>
    <w:rsid w:val="1C097D5E"/>
    <w:rsid w:val="205B0D25"/>
    <w:rsid w:val="20F72B07"/>
    <w:rsid w:val="2DD41AF8"/>
    <w:rsid w:val="2FE9188B"/>
    <w:rsid w:val="304E2CF0"/>
    <w:rsid w:val="308B59DE"/>
    <w:rsid w:val="31232B7B"/>
    <w:rsid w:val="35CF2253"/>
    <w:rsid w:val="3A9B5E78"/>
    <w:rsid w:val="3BD57189"/>
    <w:rsid w:val="3C237ED3"/>
    <w:rsid w:val="3D787B55"/>
    <w:rsid w:val="3E035BED"/>
    <w:rsid w:val="3EE647BB"/>
    <w:rsid w:val="40AB1BFA"/>
    <w:rsid w:val="441E4DA1"/>
    <w:rsid w:val="4FC7696F"/>
    <w:rsid w:val="541A5BE0"/>
    <w:rsid w:val="5A1E5DD4"/>
    <w:rsid w:val="5CFC234E"/>
    <w:rsid w:val="613C3CFD"/>
    <w:rsid w:val="673D4F12"/>
    <w:rsid w:val="69C2222A"/>
    <w:rsid w:val="6B534013"/>
    <w:rsid w:val="6D6436D7"/>
    <w:rsid w:val="6E590F73"/>
    <w:rsid w:val="74626AE3"/>
    <w:rsid w:val="79C5289D"/>
    <w:rsid w:val="7B0756CC"/>
    <w:rsid w:val="7B851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qFormat/>
    <w:uiPriority w:val="0"/>
    <w:pPr>
      <w:keepNext/>
      <w:keepLines/>
      <w:spacing w:before="260" w:after="260" w:line="413" w:lineRule="auto"/>
      <w:outlineLvl w:val="2"/>
    </w:pPr>
    <w:rPr>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
    <w:qFormat/>
    <w:uiPriority w:val="0"/>
    <w:pPr>
      <w:adjustRightInd w:val="0"/>
      <w:spacing w:line="360" w:lineRule="atLeast"/>
    </w:pPr>
    <w:rPr>
      <w:rFonts w:ascii="Times New Roman" w:hAnsi="Times New Roman" w:eastAsia="宋体" w:cs="Times New Roman"/>
      <w:sz w:val="32"/>
    </w:rPr>
  </w:style>
  <w:style w:type="paragraph" w:styleId="6">
    <w:name w:val="footer"/>
    <w:basedOn w:val="1"/>
    <w:semiHidden/>
    <w:unhideWhenUsed/>
    <w:qFormat/>
    <w:uiPriority w:val="99"/>
    <w:pPr>
      <w:tabs>
        <w:tab w:val="center" w:pos="4153"/>
        <w:tab w:val="right" w:pos="8306"/>
      </w:tabs>
      <w:snapToGrid w:val="0"/>
      <w:jc w:val="left"/>
    </w:pPr>
    <w:rPr>
      <w:sz w:val="18"/>
    </w:r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2"/>
    <w:basedOn w:val="1"/>
    <w:link w:val="15"/>
    <w:qFormat/>
    <w:uiPriority w:val="0"/>
    <w:pPr>
      <w:spacing w:line="560" w:lineRule="exact"/>
      <w:ind w:firstLine="1648" w:firstLineChars="200"/>
    </w:pPr>
    <w:rPr>
      <w:rFonts w:ascii="Times New Roman" w:hAnsi="Times New Roman" w:eastAsia="宋体" w:cs="Times New Roman"/>
      <w:sz w:val="24"/>
    </w:rPr>
  </w:style>
  <w:style w:type="paragraph" w:styleId="9">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line="360" w:lineRule="auto"/>
      <w:ind w:firstLine="1440" w:firstLineChars="200"/>
    </w:pPr>
    <w:rPr>
      <w:rFonts w:ascii="Times New Roman" w:hAnsi="Times New Roman" w:eastAsia="宋体" w:cs="Times New Roman"/>
      <w:sz w:val="24"/>
      <w:szCs w:val="20"/>
    </w:rPr>
  </w:style>
  <w:style w:type="table" w:styleId="12">
    <w:name w:val="Table Grid"/>
    <w:basedOn w:val="11"/>
    <w:qFormat/>
    <w:uiPriority w:val="39"/>
    <w:rPr>
      <w:rFonts w:ascii="Calibri Light" w:hAnsi="Calibri Light" w:eastAsia="华文仿宋"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正文文本 字符"/>
    <w:basedOn w:val="13"/>
    <w:link w:val="2"/>
    <w:qFormat/>
    <w:uiPriority w:val="0"/>
    <w:rPr>
      <w:rFonts w:ascii="Times New Roman" w:hAnsi="Times New Roman" w:eastAsia="宋体" w:cs="Times New Roman"/>
      <w:sz w:val="32"/>
    </w:rPr>
  </w:style>
  <w:style w:type="character" w:customStyle="1" w:styleId="15">
    <w:name w:val="正文文本 2 字符"/>
    <w:basedOn w:val="13"/>
    <w:link w:val="8"/>
    <w:qFormat/>
    <w:uiPriority w:val="0"/>
    <w:rPr>
      <w:rFonts w:ascii="Times New Roman" w:hAnsi="Times New Roman" w:eastAsia="宋体" w:cs="Times New Roman"/>
      <w:sz w:val="24"/>
    </w:rPr>
  </w:style>
  <w:style w:type="paragraph" w:styleId="16">
    <w:name w:val="List Paragraph"/>
    <w:basedOn w:val="1"/>
    <w:link w:val="17"/>
    <w:qFormat/>
    <w:uiPriority w:val="34"/>
    <w:pPr>
      <w:ind w:firstLine="420" w:firstLineChars="200"/>
    </w:pPr>
  </w:style>
  <w:style w:type="character" w:customStyle="1" w:styleId="17">
    <w:name w:val="列出段落 字符"/>
    <w:link w:val="16"/>
    <w:qFormat/>
    <w:locked/>
    <w:uiPriority w:val="34"/>
  </w:style>
  <w:style w:type="paragraph" w:customStyle="1" w:styleId="18">
    <w:name w:val="技术正文"/>
    <w:basedOn w:val="1"/>
    <w:link w:val="19"/>
    <w:qFormat/>
    <w:uiPriority w:val="0"/>
    <w:pPr>
      <w:spacing w:line="360" w:lineRule="auto"/>
      <w:ind w:firstLine="200" w:firstLineChars="200"/>
    </w:pPr>
    <w:rPr>
      <w:rFonts w:ascii="Times New Roman" w:hAnsi="Times New Roman" w:eastAsia="宋体" w:cs="Times New Roman"/>
      <w:sz w:val="24"/>
      <w:szCs w:val="20"/>
      <w:lang w:val="zh-CN"/>
    </w:rPr>
  </w:style>
  <w:style w:type="character" w:customStyle="1" w:styleId="19">
    <w:name w:val="技术正文 字符"/>
    <w:link w:val="18"/>
    <w:qFormat/>
    <w:uiPriority w:val="0"/>
    <w:rPr>
      <w:rFonts w:ascii="Times New Roman" w:hAnsi="Times New Roman" w:eastAsia="宋体" w:cs="Times New Roman"/>
      <w:sz w:val="24"/>
      <w:szCs w:val="20"/>
      <w:lang w:val="zh-CN"/>
    </w:rPr>
  </w:style>
  <w:style w:type="paragraph" w:customStyle="1" w:styleId="20">
    <w:name w:val="Default"/>
    <w:qFormat/>
    <w:uiPriority w:val="0"/>
    <w:pPr>
      <w:widowControl w:val="0"/>
      <w:autoSpaceDE w:val="0"/>
      <w:autoSpaceDN w:val="0"/>
      <w:adjustRightInd w:val="0"/>
    </w:pPr>
    <w:rPr>
      <w:rFonts w:ascii="......." w:hAnsi="Times New Roman" w:eastAsia="......." w:cs="......."/>
      <w:color w:val="000000"/>
      <w:kern w:val="0"/>
      <w:sz w:val="24"/>
      <w:szCs w:val="24"/>
      <w:lang w:val="en-US" w:eastAsia="zh-CN" w:bidi="ar-SA"/>
    </w:rPr>
  </w:style>
  <w:style w:type="paragraph" w:customStyle="1" w:styleId="21">
    <w:name w:val="Char"/>
    <w:basedOn w:val="1"/>
    <w:qFormat/>
    <w:uiPriority w:val="0"/>
    <w:pPr>
      <w:spacing w:line="360" w:lineRule="auto"/>
      <w:ind w:firstLine="479" w:firstLineChars="171"/>
    </w:pPr>
    <w:rPr>
      <w:rFonts w:ascii="宋体" w:hAnsi="宋体"/>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4804</Words>
  <Characters>5009</Characters>
  <Lines>26</Lines>
  <Paragraphs>7</Paragraphs>
  <TotalTime>10</TotalTime>
  <ScaleCrop>false</ScaleCrop>
  <LinksUpToDate>false</LinksUpToDate>
  <CharactersWithSpaces>5038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2024-12-09T02:17:00Z</dcterms:created>
  <dc:creator>china</dc:creator>
  <cp:lastModifiedBy>帆儿</cp:lastModifiedBy>
  <dcterms:modified xsi:type="dcterms:W3CDTF">2025-05-27T06:56:00Z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E65913535A434A9B9114ECCE03C25D0C_13</vt:lpwstr>
  </property>
  <property fmtid="{D5CDD505-2E9C-101B-9397-08002B2CF9AE}" pid="4" name="KSOTemplateDocerSaveRecord">
    <vt:lpwstr>eyJoZGlkIjoiZjk2MjBlZjMxMDdiNzAzNDExMzQ0ZDg1NTg3MDQxZmEiLCJ1c2VySWQiOiIzNTgyNTAwMzAifQ==</vt:lpwstr>
  </property>
</Properties>
</file>